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B2D02" w14:textId="1B5B1A31" w:rsidR="00E74D9A" w:rsidRDefault="00460967" w:rsidP="00AC0E6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76B2D13" wp14:editId="711ABD22">
            <wp:simplePos x="0" y="0"/>
            <wp:positionH relativeFrom="column">
              <wp:posOffset>-298450</wp:posOffset>
            </wp:positionH>
            <wp:positionV relativeFrom="paragraph">
              <wp:posOffset>-317500</wp:posOffset>
            </wp:positionV>
            <wp:extent cx="2258060" cy="758825"/>
            <wp:effectExtent l="0" t="0" r="8890" b="3175"/>
            <wp:wrapTight wrapText="bothSides">
              <wp:wrapPolygon edited="0">
                <wp:start x="0" y="0"/>
                <wp:lineTo x="0" y="21148"/>
                <wp:lineTo x="21503" y="21148"/>
                <wp:lineTo x="21503" y="0"/>
                <wp:lineTo x="0" y="0"/>
              </wp:wrapPolygon>
            </wp:wrapTight>
            <wp:docPr id="2" name="Picture 2" descr="TS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SDS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8E7">
        <w:rPr>
          <w:rFonts w:ascii="Arial" w:hAnsi="Arial" w:cs="Arial"/>
          <w:b/>
          <w:sz w:val="28"/>
          <w:szCs w:val="28"/>
        </w:rPr>
        <w:t>TSDS Key, Secret, and URL Assignment</w:t>
      </w:r>
    </w:p>
    <w:p w14:paraId="276B2D05" w14:textId="77777777" w:rsidR="00E74D9A" w:rsidRDefault="00E74D9A" w:rsidP="004F4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6B2D06" w14:textId="77777777" w:rsidR="00972051" w:rsidRDefault="00972051" w:rsidP="004F4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6B2D07" w14:textId="1A388585" w:rsidR="00972051" w:rsidRDefault="002A0F14" w:rsidP="004F4F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steps </w:t>
      </w:r>
      <w:r w:rsidR="006E247B">
        <w:rPr>
          <w:rFonts w:ascii="Arial" w:hAnsi="Arial" w:cs="Arial"/>
          <w:sz w:val="20"/>
          <w:szCs w:val="20"/>
        </w:rPr>
        <w:t xml:space="preserve">are </w:t>
      </w:r>
      <w:r w:rsidR="00C67DDC">
        <w:rPr>
          <w:rFonts w:ascii="Arial" w:hAnsi="Arial" w:cs="Arial"/>
          <w:sz w:val="20"/>
          <w:szCs w:val="20"/>
        </w:rPr>
        <w:t xml:space="preserve">for LEA personnel </w:t>
      </w:r>
      <w:r w:rsidR="0021726F">
        <w:rPr>
          <w:rFonts w:ascii="Arial" w:hAnsi="Arial" w:cs="Arial"/>
          <w:sz w:val="20"/>
          <w:szCs w:val="20"/>
        </w:rPr>
        <w:t>responsible for configuring the district’s Individual Operational Data Store (IODS) data permissions and security authorization</w:t>
      </w:r>
      <w:r w:rsidR="00FB7EFA">
        <w:rPr>
          <w:rFonts w:ascii="Arial" w:hAnsi="Arial" w:cs="Arial"/>
          <w:sz w:val="20"/>
          <w:szCs w:val="20"/>
        </w:rPr>
        <w:t xml:space="preserve"> within the </w:t>
      </w:r>
      <w:r w:rsidR="008C658B">
        <w:rPr>
          <w:rFonts w:ascii="Arial" w:hAnsi="Arial" w:cs="Arial"/>
          <w:sz w:val="20"/>
          <w:szCs w:val="20"/>
        </w:rPr>
        <w:t>Data Management Center (</w:t>
      </w:r>
      <w:r w:rsidR="00FB7EFA">
        <w:rPr>
          <w:rFonts w:ascii="Arial" w:hAnsi="Arial" w:cs="Arial"/>
          <w:sz w:val="20"/>
          <w:szCs w:val="20"/>
        </w:rPr>
        <w:t>DMC</w:t>
      </w:r>
      <w:r w:rsidR="008C658B">
        <w:rPr>
          <w:rFonts w:ascii="Arial" w:hAnsi="Arial" w:cs="Arial"/>
          <w:sz w:val="20"/>
          <w:szCs w:val="20"/>
        </w:rPr>
        <w:t>)</w:t>
      </w:r>
      <w:r w:rsidR="00FB7EFA">
        <w:rPr>
          <w:rFonts w:ascii="Arial" w:hAnsi="Arial" w:cs="Arial"/>
          <w:sz w:val="20"/>
          <w:szCs w:val="20"/>
        </w:rPr>
        <w:t xml:space="preserve"> application.  The </w:t>
      </w:r>
      <w:r w:rsidR="003569AF" w:rsidRPr="0024597D">
        <w:rPr>
          <w:rFonts w:ascii="Arial" w:hAnsi="Arial" w:cs="Arial"/>
          <w:b/>
          <w:bCs/>
          <w:sz w:val="20"/>
          <w:szCs w:val="20"/>
        </w:rPr>
        <w:t>DMC LEA Technical</w:t>
      </w:r>
      <w:r w:rsidR="003569AF">
        <w:rPr>
          <w:rFonts w:ascii="Arial" w:hAnsi="Arial" w:cs="Arial"/>
          <w:sz w:val="20"/>
          <w:szCs w:val="20"/>
        </w:rPr>
        <w:t xml:space="preserve"> </w:t>
      </w:r>
      <w:r w:rsidR="00FB7EFA">
        <w:rPr>
          <w:rFonts w:ascii="Arial" w:hAnsi="Arial" w:cs="Arial"/>
          <w:sz w:val="20"/>
          <w:szCs w:val="20"/>
        </w:rPr>
        <w:t xml:space="preserve">role </w:t>
      </w:r>
      <w:r w:rsidR="003569AF">
        <w:rPr>
          <w:rFonts w:ascii="Arial" w:hAnsi="Arial" w:cs="Arial"/>
          <w:sz w:val="20"/>
          <w:szCs w:val="20"/>
        </w:rPr>
        <w:t xml:space="preserve">is required </w:t>
      </w:r>
      <w:r w:rsidR="00FB7EFA">
        <w:rPr>
          <w:rFonts w:ascii="Arial" w:hAnsi="Arial" w:cs="Arial"/>
          <w:sz w:val="20"/>
          <w:szCs w:val="20"/>
        </w:rPr>
        <w:t>and access to this process should be limited to one or two individuals only.</w:t>
      </w:r>
      <w:r w:rsidR="00E1007F">
        <w:rPr>
          <w:rFonts w:ascii="Arial" w:hAnsi="Arial" w:cs="Arial"/>
          <w:sz w:val="20"/>
          <w:szCs w:val="20"/>
        </w:rPr>
        <w:t xml:space="preserve">  </w:t>
      </w:r>
      <w:r w:rsidR="00E1007F" w:rsidRPr="0024597D">
        <w:rPr>
          <w:rFonts w:ascii="Arial" w:hAnsi="Arial" w:cs="Arial"/>
          <w:sz w:val="20"/>
          <w:szCs w:val="20"/>
          <w:highlight w:val="yellow"/>
        </w:rPr>
        <w:t>LEAs must acquire a new Key and Secret each school year</w:t>
      </w:r>
      <w:r w:rsidR="00E1007F">
        <w:rPr>
          <w:rFonts w:ascii="Arial" w:hAnsi="Arial" w:cs="Arial"/>
          <w:sz w:val="20"/>
          <w:szCs w:val="20"/>
        </w:rPr>
        <w:t>.</w:t>
      </w:r>
    </w:p>
    <w:p w14:paraId="276B2D08" w14:textId="77777777" w:rsidR="00972051" w:rsidRDefault="00972051" w:rsidP="004F4F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6B2D09" w14:textId="77777777" w:rsidR="00972051" w:rsidRDefault="00972051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Log into </w:t>
      </w:r>
      <w:r w:rsidRPr="005C7BA5">
        <w:rPr>
          <w:rFonts w:ascii="Arial" w:hAnsi="Arial" w:cs="Arial"/>
          <w:b/>
          <w:sz w:val="20"/>
          <w:szCs w:val="20"/>
        </w:rPr>
        <w:t>TEAL</w:t>
      </w:r>
      <w:r w:rsidR="005C7BA5" w:rsidRPr="00666E55">
        <w:rPr>
          <w:rFonts w:ascii="Arial" w:hAnsi="Arial" w:cs="Arial"/>
          <w:sz w:val="20"/>
          <w:szCs w:val="20"/>
        </w:rPr>
        <w:t>.</w:t>
      </w:r>
    </w:p>
    <w:p w14:paraId="276B2D0A" w14:textId="1CAD13CD" w:rsidR="00972051" w:rsidRPr="00CD3B87" w:rsidRDefault="00FD578D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33D75E71" wp14:editId="3327B1A9">
            <wp:simplePos x="0" y="0"/>
            <wp:positionH relativeFrom="column">
              <wp:posOffset>-483</wp:posOffset>
            </wp:positionH>
            <wp:positionV relativeFrom="paragraph">
              <wp:posOffset>269519</wp:posOffset>
            </wp:positionV>
            <wp:extent cx="5943600" cy="1537970"/>
            <wp:effectExtent l="0" t="0" r="0" b="5080"/>
            <wp:wrapTopAndBottom/>
            <wp:docPr id="1542171580" name="Picture 1" descr="A screenshot of the applications screen in TSDS User and Access Manage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171580" name="Picture 1" descr="A screenshot of the applications screen in TSDS User and Access Managemen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2051">
        <w:rPr>
          <w:rFonts w:ascii="Arial" w:hAnsi="Arial" w:cs="Arial"/>
          <w:sz w:val="20"/>
          <w:szCs w:val="20"/>
        </w:rPr>
        <w:t xml:space="preserve">Click on </w:t>
      </w:r>
      <w:r w:rsidR="007A2705">
        <w:rPr>
          <w:rFonts w:ascii="Arial" w:hAnsi="Arial" w:cs="Arial"/>
          <w:b/>
          <w:sz w:val="20"/>
          <w:szCs w:val="20"/>
        </w:rPr>
        <w:t xml:space="preserve">Texas Student Data System Portal Parallel </w:t>
      </w:r>
      <w:r w:rsidR="007A2705" w:rsidRPr="00CD3B87">
        <w:rPr>
          <w:rFonts w:ascii="Arial" w:hAnsi="Arial" w:cs="Arial"/>
          <w:bCs/>
          <w:sz w:val="20"/>
          <w:szCs w:val="20"/>
        </w:rPr>
        <w:t>link</w:t>
      </w:r>
      <w:r w:rsidR="005C7BA5" w:rsidRPr="00CD3B87">
        <w:rPr>
          <w:rFonts w:ascii="Arial" w:hAnsi="Arial" w:cs="Arial"/>
          <w:bCs/>
          <w:sz w:val="20"/>
          <w:szCs w:val="20"/>
        </w:rPr>
        <w:t>.</w:t>
      </w:r>
    </w:p>
    <w:p w14:paraId="584F178F" w14:textId="77777777" w:rsidR="00D66B45" w:rsidRDefault="00D66B45" w:rsidP="00CD3B87">
      <w:pPr>
        <w:pStyle w:val="ListParagraph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76B2D0B" w14:textId="5451D8D2" w:rsidR="00972051" w:rsidRDefault="00972051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on </w:t>
      </w:r>
      <w:r w:rsidR="00301A3B" w:rsidRPr="00301A3B">
        <w:rPr>
          <w:rFonts w:ascii="Arial" w:hAnsi="Arial" w:cs="Arial"/>
          <w:b/>
          <w:bCs/>
          <w:sz w:val="20"/>
          <w:szCs w:val="20"/>
        </w:rPr>
        <w:t>DMC</w:t>
      </w:r>
      <w:r w:rsidR="00301A3B">
        <w:rPr>
          <w:rFonts w:ascii="Arial" w:hAnsi="Arial" w:cs="Arial"/>
          <w:sz w:val="20"/>
          <w:szCs w:val="20"/>
        </w:rPr>
        <w:t xml:space="preserve"> or </w:t>
      </w:r>
      <w:r w:rsidR="003526B1">
        <w:rPr>
          <w:rFonts w:ascii="Arial" w:hAnsi="Arial" w:cs="Arial"/>
          <w:b/>
          <w:sz w:val="20"/>
          <w:szCs w:val="20"/>
        </w:rPr>
        <w:t>Manage IOD</w:t>
      </w:r>
      <w:r w:rsidR="0032560B">
        <w:rPr>
          <w:rFonts w:ascii="Arial" w:hAnsi="Arial" w:cs="Arial"/>
          <w:b/>
          <w:sz w:val="20"/>
          <w:szCs w:val="20"/>
        </w:rPr>
        <w:t>S</w:t>
      </w:r>
      <w:r w:rsidR="005C7BA5" w:rsidRPr="00666E55">
        <w:rPr>
          <w:rFonts w:ascii="Arial" w:hAnsi="Arial" w:cs="Arial"/>
          <w:sz w:val="20"/>
          <w:szCs w:val="20"/>
        </w:rPr>
        <w:t>.</w:t>
      </w:r>
    </w:p>
    <w:p w14:paraId="1C1D5071" w14:textId="77777777" w:rsidR="00A557AF" w:rsidRPr="00A557AF" w:rsidRDefault="00A557AF" w:rsidP="00A557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69EC35" w14:textId="059BB26A" w:rsidR="00C623D7" w:rsidRDefault="00A557AF" w:rsidP="00C623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118484D" wp14:editId="62EDF8D2">
            <wp:extent cx="5943600" cy="2726055"/>
            <wp:effectExtent l="0" t="0" r="0" b="0"/>
            <wp:docPr id="1231284223" name="Picture 1" descr="A screenshot of the TSDS home screen with the DMC and Manage IODS button highlighted with a red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284223" name="Picture 1" descr="A screenshot of the TSDS home screen with the DMC and Manage IODS button highlighted with a red box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B1E96" w14:textId="19D493EC" w:rsidR="00C623D7" w:rsidRDefault="00C623D7" w:rsidP="00C623D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2E6DDC" w14:textId="54C5A66B" w:rsidR="00C623D7" w:rsidRPr="00C623D7" w:rsidRDefault="00C623D7" w:rsidP="00C623D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6B2D0C" w14:textId="439A8227" w:rsidR="00972051" w:rsidRDefault="002B1CD3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</w:t>
      </w:r>
      <w:r w:rsidR="005C7BA5">
        <w:rPr>
          <w:rFonts w:ascii="Arial" w:hAnsi="Arial" w:cs="Arial"/>
          <w:sz w:val="20"/>
          <w:szCs w:val="20"/>
        </w:rPr>
        <w:t xml:space="preserve"> the </w:t>
      </w:r>
      <w:r w:rsidR="008C658B">
        <w:rPr>
          <w:rFonts w:ascii="Arial" w:hAnsi="Arial" w:cs="Arial"/>
          <w:b/>
          <w:sz w:val="20"/>
          <w:szCs w:val="20"/>
        </w:rPr>
        <w:t xml:space="preserve">Data Management Center (DMC) </w:t>
      </w:r>
      <w:r w:rsidR="008C658B" w:rsidRPr="008C658B">
        <w:rPr>
          <w:rFonts w:ascii="Arial" w:hAnsi="Arial" w:cs="Arial"/>
          <w:bCs/>
          <w:sz w:val="20"/>
          <w:szCs w:val="20"/>
        </w:rPr>
        <w:t>screen</w:t>
      </w:r>
      <w:r w:rsidR="00446F0C">
        <w:rPr>
          <w:rFonts w:ascii="Arial" w:hAnsi="Arial" w:cs="Arial"/>
          <w:bCs/>
          <w:sz w:val="20"/>
          <w:szCs w:val="20"/>
        </w:rPr>
        <w:t xml:space="preserve"> select </w:t>
      </w:r>
      <w:r w:rsidR="00AE6333" w:rsidRPr="00AE6333">
        <w:rPr>
          <w:rFonts w:ascii="Arial" w:hAnsi="Arial" w:cs="Arial"/>
          <w:b/>
          <w:sz w:val="20"/>
          <w:szCs w:val="20"/>
        </w:rPr>
        <w:t>Admin &gt; Manage Application, Keys, and Secrets</w:t>
      </w:r>
      <w:r w:rsidR="005C7BA5">
        <w:rPr>
          <w:rFonts w:ascii="Arial" w:hAnsi="Arial" w:cs="Arial"/>
          <w:sz w:val="20"/>
          <w:szCs w:val="20"/>
        </w:rPr>
        <w:t>.</w:t>
      </w:r>
    </w:p>
    <w:p w14:paraId="6E63BC62" w14:textId="47BE5F5B" w:rsidR="00451A8E" w:rsidRDefault="00451A8E" w:rsidP="00451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13045F" w14:textId="33B54380" w:rsidR="00451A8E" w:rsidRDefault="00D804A6" w:rsidP="00451A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BEB5AB1" wp14:editId="3221527F">
            <wp:extent cx="5941758" cy="1476375"/>
            <wp:effectExtent l="0" t="0" r="1905" b="0"/>
            <wp:docPr id="1461709889" name="Picture 1" descr="A screenshot of the DMC home page with Admin and Manage Applications, Keys. and Secrets highlighted with a red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09889" name="Picture 1" descr="A screenshot of the DMC home page with Admin and Manage Applications, Keys. and Secrets highlighted with a red box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56778" cy="148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BF709" w14:textId="77777777" w:rsidR="00451A8E" w:rsidRPr="00451A8E" w:rsidRDefault="00451A8E" w:rsidP="00451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9EC163" w14:textId="4E3BC630" w:rsidR="00DE6824" w:rsidRDefault="009A2CD6" w:rsidP="00DE68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 </w:t>
      </w:r>
      <w:r w:rsidRPr="009A2CD6">
        <w:rPr>
          <w:rFonts w:ascii="Arial" w:hAnsi="Arial" w:cs="Arial"/>
          <w:b/>
          <w:bCs/>
          <w:sz w:val="20"/>
          <w:szCs w:val="20"/>
        </w:rPr>
        <w:t>Add Application</w:t>
      </w:r>
      <w:r>
        <w:rPr>
          <w:rFonts w:ascii="Arial" w:hAnsi="Arial" w:cs="Arial"/>
          <w:sz w:val="20"/>
          <w:szCs w:val="20"/>
        </w:rPr>
        <w:t>.</w:t>
      </w:r>
    </w:p>
    <w:p w14:paraId="12D2300E" w14:textId="77777777" w:rsidR="002D4D99" w:rsidRDefault="002D4D99" w:rsidP="002D4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DF3BF1" w14:textId="0B3455E1" w:rsidR="002D4D99" w:rsidRDefault="00D45D9B" w:rsidP="002D4D9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1CF4611" wp14:editId="271D623E">
            <wp:extent cx="5942580" cy="1447800"/>
            <wp:effectExtent l="0" t="0" r="1270" b="0"/>
            <wp:docPr id="418244311" name="Picture 1" descr="A screenshot of the Manage Applications, Keys, and Secrets page with Add Application highlighted with a red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44311" name="Picture 1" descr="A screenshot of the Manage Applications, Keys, and Secrets page with Add Application highlighted with a red box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2142" cy="145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53C55" w14:textId="77777777" w:rsidR="002D4D99" w:rsidRPr="002D4D99" w:rsidRDefault="002D4D99" w:rsidP="002D4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6B2D0F" w14:textId="672C1B21" w:rsidR="00666E55" w:rsidRDefault="00061AEF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Enter an </w:t>
      </w:r>
      <w:r w:rsidRPr="008279EA">
        <w:rPr>
          <w:rFonts w:ascii="Arial" w:hAnsi="Arial" w:cs="Arial"/>
          <w:b/>
          <w:bCs/>
          <w:sz w:val="20"/>
          <w:szCs w:val="20"/>
        </w:rPr>
        <w:t>Application Name</w:t>
      </w:r>
      <w:r w:rsidR="00666E5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It is suggested to enter the Vendor Name and Application</w:t>
      </w:r>
      <w:r w:rsidR="001654E4">
        <w:rPr>
          <w:rFonts w:ascii="Arial" w:hAnsi="Arial" w:cs="Arial"/>
          <w:sz w:val="20"/>
          <w:szCs w:val="20"/>
        </w:rPr>
        <w:t xml:space="preserve"> (ASCENDER Student/Business)</w:t>
      </w:r>
      <w:r w:rsidR="008279EA">
        <w:rPr>
          <w:rFonts w:ascii="Arial" w:hAnsi="Arial" w:cs="Arial"/>
          <w:sz w:val="20"/>
          <w:szCs w:val="20"/>
        </w:rPr>
        <w:t>.</w:t>
      </w:r>
    </w:p>
    <w:p w14:paraId="4DAB6DCA" w14:textId="1DB33E4D" w:rsidR="008279EA" w:rsidRDefault="005F6514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F116AF8" wp14:editId="4AF8BA32">
            <wp:simplePos x="0" y="0"/>
            <wp:positionH relativeFrom="column">
              <wp:posOffset>619125</wp:posOffset>
            </wp:positionH>
            <wp:positionV relativeFrom="paragraph">
              <wp:posOffset>557530</wp:posOffset>
            </wp:positionV>
            <wp:extent cx="4703445" cy="2600325"/>
            <wp:effectExtent l="0" t="0" r="1905" b="9525"/>
            <wp:wrapTopAndBottom/>
            <wp:docPr id="1888673882" name="Picture 1" descr="A screenshot of the Add/Edit Application screen with the Application Name and Add Application button highlighted with a red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673882" name="Picture 1" descr="A screenshot of the Add/Edit Application screen with the Application Name and Add Application button highlighted with a red box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44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9EA">
        <w:rPr>
          <w:rFonts w:ascii="Arial" w:hAnsi="Arial" w:cs="Arial"/>
          <w:sz w:val="20"/>
          <w:szCs w:val="20"/>
        </w:rPr>
        <w:t xml:space="preserve">Select </w:t>
      </w:r>
      <w:r w:rsidR="004242AA">
        <w:rPr>
          <w:rFonts w:ascii="Arial" w:hAnsi="Arial" w:cs="Arial"/>
          <w:sz w:val="20"/>
          <w:szCs w:val="20"/>
        </w:rPr>
        <w:t xml:space="preserve">the appropriate </w:t>
      </w:r>
      <w:r w:rsidR="0009634B" w:rsidRPr="00752513">
        <w:rPr>
          <w:rFonts w:ascii="Arial" w:hAnsi="Arial" w:cs="Arial"/>
          <w:b/>
          <w:bCs/>
          <w:sz w:val="20"/>
          <w:szCs w:val="20"/>
        </w:rPr>
        <w:t>Claim Set Name</w:t>
      </w:r>
      <w:r w:rsidR="0009634B">
        <w:rPr>
          <w:rFonts w:ascii="Arial" w:hAnsi="Arial" w:cs="Arial"/>
          <w:sz w:val="20"/>
          <w:szCs w:val="20"/>
        </w:rPr>
        <w:t xml:space="preserve"> from the pull-down menu.</w:t>
      </w:r>
      <w:r w:rsidR="00752513">
        <w:rPr>
          <w:rFonts w:ascii="Arial" w:hAnsi="Arial" w:cs="Arial"/>
          <w:sz w:val="20"/>
          <w:szCs w:val="20"/>
        </w:rPr>
        <w:t xml:space="preserve">  A separate Claim Set must be assigned if </w:t>
      </w:r>
      <w:r w:rsidR="00D45D9B">
        <w:rPr>
          <w:rFonts w:ascii="Arial" w:hAnsi="Arial" w:cs="Arial"/>
          <w:sz w:val="20"/>
          <w:szCs w:val="20"/>
        </w:rPr>
        <w:t xml:space="preserve">the </w:t>
      </w:r>
      <w:r w:rsidR="00752513">
        <w:rPr>
          <w:rFonts w:ascii="Arial" w:hAnsi="Arial" w:cs="Arial"/>
          <w:sz w:val="20"/>
          <w:szCs w:val="20"/>
        </w:rPr>
        <w:t>district uses</w:t>
      </w:r>
      <w:r w:rsidR="006A0F78">
        <w:rPr>
          <w:rFonts w:ascii="Arial" w:hAnsi="Arial" w:cs="Arial"/>
          <w:sz w:val="20"/>
          <w:szCs w:val="20"/>
        </w:rPr>
        <w:t xml:space="preserve"> a different vendor for </w:t>
      </w:r>
      <w:r w:rsidR="00926050">
        <w:rPr>
          <w:rFonts w:ascii="Arial" w:hAnsi="Arial" w:cs="Arial"/>
          <w:sz w:val="20"/>
          <w:szCs w:val="20"/>
        </w:rPr>
        <w:t xml:space="preserve">either </w:t>
      </w:r>
      <w:r w:rsidR="006A0F78">
        <w:rPr>
          <w:rFonts w:ascii="Arial" w:hAnsi="Arial" w:cs="Arial"/>
          <w:sz w:val="20"/>
          <w:szCs w:val="20"/>
        </w:rPr>
        <w:t xml:space="preserve">student, finance, </w:t>
      </w:r>
      <w:r w:rsidR="003E789B">
        <w:rPr>
          <w:rFonts w:ascii="Arial" w:hAnsi="Arial" w:cs="Arial"/>
          <w:sz w:val="20"/>
          <w:szCs w:val="20"/>
        </w:rPr>
        <w:t xml:space="preserve">human </w:t>
      </w:r>
      <w:r w:rsidR="00612BC0">
        <w:rPr>
          <w:rFonts w:ascii="Arial" w:hAnsi="Arial" w:cs="Arial"/>
          <w:sz w:val="20"/>
          <w:szCs w:val="20"/>
        </w:rPr>
        <w:t>resources,</w:t>
      </w:r>
      <w:r w:rsidR="003E789B">
        <w:rPr>
          <w:rFonts w:ascii="Arial" w:hAnsi="Arial" w:cs="Arial"/>
          <w:sz w:val="20"/>
          <w:szCs w:val="20"/>
        </w:rPr>
        <w:t xml:space="preserve"> </w:t>
      </w:r>
      <w:r w:rsidR="00926050">
        <w:rPr>
          <w:rFonts w:ascii="Arial" w:hAnsi="Arial" w:cs="Arial"/>
          <w:sz w:val="20"/>
          <w:szCs w:val="20"/>
        </w:rPr>
        <w:t>or</w:t>
      </w:r>
      <w:r w:rsidR="003E789B">
        <w:rPr>
          <w:rFonts w:ascii="Arial" w:hAnsi="Arial" w:cs="Arial"/>
          <w:sz w:val="20"/>
          <w:szCs w:val="20"/>
        </w:rPr>
        <w:t xml:space="preserve"> assessments.</w:t>
      </w:r>
      <w:r w:rsidR="006A0F78">
        <w:rPr>
          <w:rFonts w:ascii="Arial" w:hAnsi="Arial" w:cs="Arial"/>
          <w:sz w:val="20"/>
          <w:szCs w:val="20"/>
        </w:rPr>
        <w:t xml:space="preserve"> </w:t>
      </w:r>
    </w:p>
    <w:p w14:paraId="3AFEC50C" w14:textId="2B0C9B6C" w:rsidR="0005427A" w:rsidRDefault="0005427A" w:rsidP="0005427A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46BB19A1" w14:textId="149A0639" w:rsidR="0005427A" w:rsidRDefault="005B0B81" w:rsidP="0005427A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5B0B81">
        <w:rPr>
          <w:noProof/>
        </w:rPr>
        <w:t xml:space="preserve"> </w:t>
      </w:r>
    </w:p>
    <w:p w14:paraId="276B2D10" w14:textId="3BA60B30" w:rsidR="00666E55" w:rsidRDefault="00666E55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</w:t>
      </w:r>
      <w:r w:rsidR="009157A0" w:rsidRPr="009157A0">
        <w:rPr>
          <w:rFonts w:ascii="Arial" w:hAnsi="Arial" w:cs="Arial"/>
          <w:b/>
          <w:bCs/>
          <w:sz w:val="20"/>
          <w:szCs w:val="20"/>
        </w:rPr>
        <w:t>Add Application</w:t>
      </w:r>
      <w:r w:rsidR="009157A0">
        <w:rPr>
          <w:rFonts w:ascii="Arial" w:hAnsi="Arial" w:cs="Arial"/>
          <w:sz w:val="20"/>
          <w:szCs w:val="20"/>
        </w:rPr>
        <w:t>.</w:t>
      </w:r>
    </w:p>
    <w:p w14:paraId="4876635F" w14:textId="22EF39C8" w:rsidR="008D322E" w:rsidRDefault="008D322E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</w:t>
      </w:r>
      <w:r w:rsidRPr="001F16AB">
        <w:rPr>
          <w:rFonts w:ascii="Arial" w:hAnsi="Arial" w:cs="Arial"/>
          <w:b/>
          <w:bCs/>
          <w:sz w:val="20"/>
          <w:szCs w:val="20"/>
        </w:rPr>
        <w:t>Save</w:t>
      </w:r>
      <w:r>
        <w:rPr>
          <w:rFonts w:ascii="Arial" w:hAnsi="Arial" w:cs="Arial"/>
          <w:sz w:val="20"/>
          <w:szCs w:val="20"/>
        </w:rPr>
        <w:t xml:space="preserve"> to </w:t>
      </w:r>
      <w:r w:rsidR="00634281">
        <w:rPr>
          <w:rFonts w:ascii="Arial" w:hAnsi="Arial" w:cs="Arial"/>
          <w:sz w:val="20"/>
          <w:szCs w:val="20"/>
        </w:rPr>
        <w:t>save the application.</w:t>
      </w:r>
    </w:p>
    <w:p w14:paraId="6239990E" w14:textId="7E0F8B27" w:rsidR="00634281" w:rsidRDefault="00E6718C" w:rsidP="0097205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 </w:t>
      </w:r>
      <w:r w:rsidRPr="004B6E0B">
        <w:rPr>
          <w:rFonts w:ascii="Arial" w:hAnsi="Arial" w:cs="Arial"/>
          <w:b/>
          <w:bCs/>
          <w:sz w:val="20"/>
          <w:szCs w:val="20"/>
        </w:rPr>
        <w:t>Key, Secret,</w:t>
      </w:r>
      <w:r>
        <w:rPr>
          <w:rFonts w:ascii="Arial" w:hAnsi="Arial" w:cs="Arial"/>
          <w:sz w:val="20"/>
          <w:szCs w:val="20"/>
        </w:rPr>
        <w:t xml:space="preserve"> and </w:t>
      </w:r>
      <w:r w:rsidRPr="004B6E0B">
        <w:rPr>
          <w:rFonts w:ascii="Arial" w:hAnsi="Arial" w:cs="Arial"/>
          <w:b/>
          <w:bCs/>
          <w:sz w:val="20"/>
          <w:szCs w:val="20"/>
        </w:rPr>
        <w:t>API URL</w:t>
      </w:r>
      <w:r>
        <w:rPr>
          <w:rFonts w:ascii="Arial" w:hAnsi="Arial" w:cs="Arial"/>
          <w:sz w:val="20"/>
          <w:szCs w:val="20"/>
        </w:rPr>
        <w:t xml:space="preserve"> will be created.  </w:t>
      </w:r>
      <w:r w:rsidR="00B724B9">
        <w:rPr>
          <w:rFonts w:ascii="Arial" w:hAnsi="Arial" w:cs="Arial"/>
          <w:b/>
          <w:bCs/>
          <w:sz w:val="20"/>
          <w:szCs w:val="20"/>
        </w:rPr>
        <w:t>Communicate</w:t>
      </w:r>
      <w:r w:rsidRPr="005F46F5">
        <w:rPr>
          <w:rFonts w:ascii="Arial" w:hAnsi="Arial" w:cs="Arial"/>
          <w:b/>
          <w:bCs/>
          <w:sz w:val="20"/>
          <w:szCs w:val="20"/>
        </w:rPr>
        <w:t xml:space="preserve"> the key, secret, and URL </w:t>
      </w:r>
      <w:r w:rsidR="00E72949">
        <w:rPr>
          <w:rFonts w:ascii="Arial" w:hAnsi="Arial" w:cs="Arial"/>
          <w:b/>
          <w:bCs/>
          <w:sz w:val="20"/>
          <w:szCs w:val="20"/>
        </w:rPr>
        <w:t>to the</w:t>
      </w:r>
      <w:r w:rsidRPr="005F46F5">
        <w:rPr>
          <w:rFonts w:ascii="Arial" w:hAnsi="Arial" w:cs="Arial"/>
          <w:b/>
          <w:bCs/>
          <w:sz w:val="20"/>
          <w:szCs w:val="20"/>
        </w:rPr>
        <w:t xml:space="preserve"> appropriate </w:t>
      </w:r>
      <w:r w:rsidR="00E72949">
        <w:rPr>
          <w:rFonts w:ascii="Arial" w:hAnsi="Arial" w:cs="Arial"/>
          <w:b/>
          <w:bCs/>
          <w:sz w:val="20"/>
          <w:szCs w:val="20"/>
        </w:rPr>
        <w:t>vendor or enter it into the appropriate area in your database(s)</w:t>
      </w:r>
      <w:r w:rsidR="004E2D55">
        <w:rPr>
          <w:rFonts w:ascii="Arial" w:hAnsi="Arial" w:cs="Arial"/>
          <w:b/>
          <w:bCs/>
          <w:sz w:val="20"/>
          <w:szCs w:val="20"/>
        </w:rPr>
        <w:t>.</w:t>
      </w:r>
      <w:r w:rsidR="00996A51">
        <w:rPr>
          <w:rFonts w:ascii="Arial" w:hAnsi="Arial" w:cs="Arial"/>
          <w:sz w:val="20"/>
          <w:szCs w:val="20"/>
        </w:rPr>
        <w:t xml:space="preserve">  </w:t>
      </w:r>
      <w:r w:rsidR="00996A51" w:rsidRPr="003A34C6">
        <w:rPr>
          <w:rFonts w:ascii="Arial" w:hAnsi="Arial" w:cs="Arial"/>
          <w:b/>
          <w:bCs/>
          <w:color w:val="C00000"/>
          <w:sz w:val="20"/>
          <w:szCs w:val="20"/>
        </w:rPr>
        <w:t>DO NOT</w:t>
      </w:r>
      <w:r w:rsidR="00996A51" w:rsidRPr="003A34C6">
        <w:rPr>
          <w:rFonts w:ascii="Arial" w:hAnsi="Arial" w:cs="Arial"/>
          <w:color w:val="C00000"/>
          <w:sz w:val="20"/>
          <w:szCs w:val="20"/>
        </w:rPr>
        <w:t xml:space="preserve"> </w:t>
      </w:r>
      <w:r w:rsidR="003A34C6">
        <w:rPr>
          <w:rFonts w:ascii="Arial" w:hAnsi="Arial" w:cs="Arial"/>
          <w:sz w:val="20"/>
          <w:szCs w:val="20"/>
        </w:rPr>
        <w:t xml:space="preserve">click </w:t>
      </w:r>
      <w:r w:rsidR="003A34C6" w:rsidRPr="00006165">
        <w:rPr>
          <w:rFonts w:ascii="Arial" w:hAnsi="Arial" w:cs="Arial"/>
          <w:b/>
          <w:bCs/>
          <w:sz w:val="20"/>
          <w:szCs w:val="20"/>
        </w:rPr>
        <w:t>Acknowledged</w:t>
      </w:r>
      <w:r w:rsidR="003A34C6">
        <w:rPr>
          <w:rFonts w:ascii="Arial" w:hAnsi="Arial" w:cs="Arial"/>
          <w:sz w:val="20"/>
          <w:szCs w:val="20"/>
        </w:rPr>
        <w:t xml:space="preserve"> until </w:t>
      </w:r>
      <w:r w:rsidR="006E656B">
        <w:rPr>
          <w:rFonts w:ascii="Arial" w:hAnsi="Arial" w:cs="Arial"/>
          <w:sz w:val="20"/>
          <w:szCs w:val="20"/>
        </w:rPr>
        <w:t>you have entered or communicated the information to the appropriate vendor</w:t>
      </w:r>
      <w:r w:rsidR="003A34C6">
        <w:rPr>
          <w:rFonts w:ascii="Arial" w:hAnsi="Arial" w:cs="Arial"/>
          <w:sz w:val="20"/>
          <w:szCs w:val="20"/>
        </w:rPr>
        <w:t>!</w:t>
      </w:r>
    </w:p>
    <w:p w14:paraId="32C72097" w14:textId="6AF82782" w:rsidR="00E6718C" w:rsidRDefault="006444FB" w:rsidP="00E671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F24486" wp14:editId="45D5B904">
            <wp:simplePos x="0" y="0"/>
            <wp:positionH relativeFrom="column">
              <wp:posOffset>1345565</wp:posOffset>
            </wp:positionH>
            <wp:positionV relativeFrom="paragraph">
              <wp:posOffset>198120</wp:posOffset>
            </wp:positionV>
            <wp:extent cx="3232785" cy="1762760"/>
            <wp:effectExtent l="0" t="0" r="5715" b="8890"/>
            <wp:wrapTopAndBottom/>
            <wp:docPr id="1427452777" name="Picture 1" descr="A screenshot of the Key and Secret pop-up with the Acknowledged button highlighted with a red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52777" name="Picture 1" descr="A screenshot of the Key and Secret pop-up with the Acknowledged button highlighted with a red box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785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B233AA" w14:textId="5682976D" w:rsidR="006444FB" w:rsidRDefault="006444FB" w:rsidP="00E671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ACC546" w14:textId="2D34ED23" w:rsidR="00BA739B" w:rsidRDefault="00BA739B" w:rsidP="00BA73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668E73" wp14:editId="13DB8BA3">
            <wp:simplePos x="0" y="0"/>
            <wp:positionH relativeFrom="column">
              <wp:posOffset>804545</wp:posOffset>
            </wp:positionH>
            <wp:positionV relativeFrom="paragraph">
              <wp:posOffset>262255</wp:posOffset>
            </wp:positionV>
            <wp:extent cx="4323080" cy="2349500"/>
            <wp:effectExtent l="0" t="0" r="1270" b="0"/>
            <wp:wrapTopAndBottom/>
            <wp:docPr id="1686825346" name="Picture 1" descr="A screenshot of the Manage Applications, Keys, and Secrets screen with the Add Application, Edit, Delete, and Regenerate buttons highlighted with a red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825346" name="Picture 1" descr="A screenshot of the Manage Applications, Keys, and Secrets screen with the Add Application, Edit, Delete, and Regenerate buttons highlighted with a red box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08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980">
        <w:rPr>
          <w:rFonts w:ascii="Arial" w:hAnsi="Arial" w:cs="Arial"/>
          <w:sz w:val="20"/>
          <w:szCs w:val="20"/>
        </w:rPr>
        <w:t xml:space="preserve">Click </w:t>
      </w:r>
      <w:r w:rsidR="00E20980" w:rsidRPr="00E20980">
        <w:rPr>
          <w:rFonts w:ascii="Arial" w:hAnsi="Arial" w:cs="Arial"/>
          <w:b/>
          <w:bCs/>
          <w:sz w:val="20"/>
          <w:szCs w:val="20"/>
        </w:rPr>
        <w:t>Acknowledged</w:t>
      </w:r>
      <w:r w:rsidR="00E20980">
        <w:rPr>
          <w:rFonts w:ascii="Arial" w:hAnsi="Arial" w:cs="Arial"/>
          <w:sz w:val="20"/>
          <w:szCs w:val="20"/>
        </w:rPr>
        <w:t>.</w:t>
      </w:r>
    </w:p>
    <w:p w14:paraId="2A1EDE06" w14:textId="6A39245D" w:rsidR="00BA739B" w:rsidRDefault="00BA739B" w:rsidP="00BA73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1A433E" w14:textId="0F790A1A" w:rsidR="000F48C9" w:rsidRPr="00E20980" w:rsidRDefault="000F48C9" w:rsidP="00E2098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</w:t>
      </w:r>
      <w:r w:rsidRPr="00725193">
        <w:rPr>
          <w:rFonts w:ascii="Arial" w:hAnsi="Arial" w:cs="Arial"/>
          <w:b/>
          <w:bCs/>
          <w:sz w:val="20"/>
          <w:szCs w:val="20"/>
        </w:rPr>
        <w:t>Add Application</w:t>
      </w:r>
      <w:r w:rsidR="00725193">
        <w:rPr>
          <w:rFonts w:ascii="Arial" w:hAnsi="Arial" w:cs="Arial"/>
          <w:sz w:val="20"/>
          <w:szCs w:val="20"/>
        </w:rPr>
        <w:t xml:space="preserve"> to add applications for additional vendors.</w:t>
      </w:r>
    </w:p>
    <w:p w14:paraId="2A1B35B0" w14:textId="09841027" w:rsidR="00D35BC0" w:rsidRDefault="00D35BC0" w:rsidP="00BA739B">
      <w:pPr>
        <w:pStyle w:val="ListParagraph"/>
        <w:numPr>
          <w:ilvl w:val="0"/>
          <w:numId w:val="1"/>
        </w:numPr>
        <w:tabs>
          <w:tab w:val="left" w:pos="25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A739B">
        <w:rPr>
          <w:rFonts w:ascii="Arial" w:hAnsi="Arial" w:cs="Arial"/>
          <w:sz w:val="20"/>
          <w:szCs w:val="20"/>
        </w:rPr>
        <w:t xml:space="preserve">Repeat the previous steps </w:t>
      </w:r>
      <w:r w:rsidR="002E2B50">
        <w:rPr>
          <w:rFonts w:ascii="Arial" w:hAnsi="Arial" w:cs="Arial"/>
          <w:sz w:val="20"/>
          <w:szCs w:val="20"/>
        </w:rPr>
        <w:t>6</w:t>
      </w:r>
      <w:r w:rsidR="00C9607E" w:rsidRPr="00BA739B">
        <w:rPr>
          <w:rFonts w:ascii="Arial" w:hAnsi="Arial" w:cs="Arial"/>
          <w:sz w:val="20"/>
          <w:szCs w:val="20"/>
        </w:rPr>
        <w:t>-</w:t>
      </w:r>
      <w:r w:rsidR="00FA58D3" w:rsidRPr="00BA739B">
        <w:rPr>
          <w:rFonts w:ascii="Arial" w:hAnsi="Arial" w:cs="Arial"/>
          <w:sz w:val="20"/>
          <w:szCs w:val="20"/>
        </w:rPr>
        <w:t>1</w:t>
      </w:r>
      <w:r w:rsidR="002E2B50">
        <w:rPr>
          <w:rFonts w:ascii="Arial" w:hAnsi="Arial" w:cs="Arial"/>
          <w:sz w:val="20"/>
          <w:szCs w:val="20"/>
        </w:rPr>
        <w:t>1</w:t>
      </w:r>
      <w:r w:rsidR="00C9607E" w:rsidRPr="00BA739B">
        <w:rPr>
          <w:rFonts w:ascii="Arial" w:hAnsi="Arial" w:cs="Arial"/>
          <w:sz w:val="20"/>
          <w:szCs w:val="20"/>
        </w:rPr>
        <w:t>.</w:t>
      </w:r>
    </w:p>
    <w:p w14:paraId="1901E641" w14:textId="7F4F25AA" w:rsidR="002E2B50" w:rsidRDefault="00B56139" w:rsidP="00BA739B">
      <w:pPr>
        <w:pStyle w:val="ListParagraph"/>
        <w:numPr>
          <w:ilvl w:val="0"/>
          <w:numId w:val="1"/>
        </w:numPr>
        <w:tabs>
          <w:tab w:val="left" w:pos="25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the </w:t>
      </w:r>
      <w:r w:rsidRPr="00D042CE">
        <w:rPr>
          <w:rFonts w:ascii="Arial" w:hAnsi="Arial" w:cs="Arial"/>
          <w:b/>
          <w:bCs/>
          <w:sz w:val="20"/>
          <w:szCs w:val="20"/>
        </w:rPr>
        <w:t>Regenerate</w:t>
      </w:r>
      <w:r>
        <w:rPr>
          <w:rFonts w:ascii="Arial" w:hAnsi="Arial" w:cs="Arial"/>
          <w:sz w:val="20"/>
          <w:szCs w:val="20"/>
        </w:rPr>
        <w:t xml:space="preserve"> button </w:t>
      </w:r>
      <w:r w:rsidR="00D042CE">
        <w:rPr>
          <w:rFonts w:ascii="Arial" w:hAnsi="Arial" w:cs="Arial"/>
          <w:sz w:val="20"/>
          <w:szCs w:val="20"/>
        </w:rPr>
        <w:t xml:space="preserve">if </w:t>
      </w:r>
      <w:r w:rsidR="004F2432">
        <w:rPr>
          <w:rFonts w:ascii="Arial" w:hAnsi="Arial" w:cs="Arial"/>
          <w:sz w:val="20"/>
          <w:szCs w:val="20"/>
        </w:rPr>
        <w:t>you need to create a new Key and Secret for some reason</w:t>
      </w:r>
      <w:r w:rsidR="004B5119">
        <w:rPr>
          <w:rFonts w:ascii="Arial" w:hAnsi="Arial" w:cs="Arial"/>
          <w:sz w:val="20"/>
          <w:szCs w:val="20"/>
        </w:rPr>
        <w:t xml:space="preserve"> </w:t>
      </w:r>
      <w:r w:rsidR="00602E69">
        <w:rPr>
          <w:rFonts w:ascii="Arial" w:hAnsi="Arial" w:cs="Arial"/>
          <w:sz w:val="20"/>
          <w:szCs w:val="20"/>
        </w:rPr>
        <w:t>(</w:t>
      </w:r>
      <w:r w:rsidR="00D042CE">
        <w:rPr>
          <w:rFonts w:ascii="Arial" w:hAnsi="Arial" w:cs="Arial"/>
          <w:sz w:val="20"/>
          <w:szCs w:val="20"/>
        </w:rPr>
        <w:t xml:space="preserve">the </w:t>
      </w:r>
      <w:r w:rsidR="00DD1CE8">
        <w:rPr>
          <w:rFonts w:ascii="Arial" w:hAnsi="Arial" w:cs="Arial"/>
          <w:sz w:val="20"/>
          <w:szCs w:val="20"/>
        </w:rPr>
        <w:t>data is not flowing through the API to the IODS</w:t>
      </w:r>
      <w:r w:rsidR="00C66D38">
        <w:rPr>
          <w:rFonts w:ascii="Arial" w:hAnsi="Arial" w:cs="Arial"/>
          <w:sz w:val="20"/>
          <w:szCs w:val="20"/>
        </w:rPr>
        <w:t xml:space="preserve"> or</w:t>
      </w:r>
      <w:r w:rsidR="00DD1CE8">
        <w:rPr>
          <w:rFonts w:ascii="Arial" w:hAnsi="Arial" w:cs="Arial"/>
          <w:sz w:val="20"/>
          <w:szCs w:val="20"/>
        </w:rPr>
        <w:t xml:space="preserve"> the </w:t>
      </w:r>
      <w:r w:rsidR="00C05C40">
        <w:rPr>
          <w:rFonts w:ascii="Arial" w:hAnsi="Arial" w:cs="Arial"/>
          <w:sz w:val="20"/>
          <w:szCs w:val="20"/>
        </w:rPr>
        <w:t>Acknowledge button was selected prior to communicating the information to the vendor</w:t>
      </w:r>
      <w:r w:rsidR="00602E69">
        <w:rPr>
          <w:rFonts w:ascii="Arial" w:hAnsi="Arial" w:cs="Arial"/>
          <w:sz w:val="20"/>
          <w:szCs w:val="20"/>
        </w:rPr>
        <w:t>)</w:t>
      </w:r>
      <w:r w:rsidR="00C05C40">
        <w:rPr>
          <w:rFonts w:ascii="Arial" w:hAnsi="Arial" w:cs="Arial"/>
          <w:sz w:val="20"/>
          <w:szCs w:val="20"/>
        </w:rPr>
        <w:t>.</w:t>
      </w:r>
    </w:p>
    <w:p w14:paraId="52D0C8D3" w14:textId="53D32A79" w:rsidR="002E2B50" w:rsidRDefault="003862F5" w:rsidP="00BA739B">
      <w:pPr>
        <w:pStyle w:val="ListParagraph"/>
        <w:numPr>
          <w:ilvl w:val="0"/>
          <w:numId w:val="1"/>
        </w:numPr>
        <w:tabs>
          <w:tab w:val="left" w:pos="25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  <w:r w:rsidR="00C91A8E">
        <w:rPr>
          <w:rFonts w:ascii="Arial" w:hAnsi="Arial" w:cs="Arial"/>
          <w:sz w:val="20"/>
          <w:szCs w:val="20"/>
        </w:rPr>
        <w:t xml:space="preserve"> e</w:t>
      </w:r>
      <w:r w:rsidR="00C66D38">
        <w:rPr>
          <w:rFonts w:ascii="Arial" w:hAnsi="Arial" w:cs="Arial"/>
          <w:sz w:val="20"/>
          <w:szCs w:val="20"/>
        </w:rPr>
        <w:t>dit</w:t>
      </w:r>
      <w:r w:rsidR="004B5119">
        <w:rPr>
          <w:rFonts w:ascii="Arial" w:hAnsi="Arial" w:cs="Arial"/>
          <w:sz w:val="20"/>
          <w:szCs w:val="20"/>
        </w:rPr>
        <w:t>/update</w:t>
      </w:r>
      <w:r w:rsidR="00502178">
        <w:rPr>
          <w:rFonts w:ascii="Arial" w:hAnsi="Arial" w:cs="Arial"/>
          <w:sz w:val="20"/>
          <w:szCs w:val="20"/>
        </w:rPr>
        <w:t xml:space="preserve"> the application (change the claim set or rename the application)</w:t>
      </w:r>
      <w:r w:rsidR="00C91A8E">
        <w:rPr>
          <w:rFonts w:ascii="Arial" w:hAnsi="Arial" w:cs="Arial"/>
          <w:sz w:val="20"/>
          <w:szCs w:val="20"/>
        </w:rPr>
        <w:t xml:space="preserve"> click the pencil icon</w:t>
      </w:r>
      <w:r w:rsidR="00502178">
        <w:rPr>
          <w:rFonts w:ascii="Arial" w:hAnsi="Arial" w:cs="Arial"/>
          <w:sz w:val="20"/>
          <w:szCs w:val="20"/>
        </w:rPr>
        <w:t>.</w:t>
      </w:r>
    </w:p>
    <w:p w14:paraId="33094B81" w14:textId="5C8BAC2D" w:rsidR="00502178" w:rsidRDefault="003862F5" w:rsidP="00BA739B">
      <w:pPr>
        <w:pStyle w:val="ListParagraph"/>
        <w:numPr>
          <w:ilvl w:val="0"/>
          <w:numId w:val="1"/>
        </w:numPr>
        <w:tabs>
          <w:tab w:val="left" w:pos="25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  <w:r w:rsidR="00502178">
        <w:rPr>
          <w:rFonts w:ascii="Arial" w:hAnsi="Arial" w:cs="Arial"/>
          <w:sz w:val="20"/>
          <w:szCs w:val="20"/>
        </w:rPr>
        <w:t xml:space="preserve"> delete the </w:t>
      </w:r>
      <w:r w:rsidR="006365FC">
        <w:rPr>
          <w:rFonts w:ascii="Arial" w:hAnsi="Arial" w:cs="Arial"/>
          <w:sz w:val="20"/>
          <w:szCs w:val="20"/>
        </w:rPr>
        <w:t>application,</w:t>
      </w:r>
      <w:r w:rsidR="00C91A8E">
        <w:rPr>
          <w:rFonts w:ascii="Arial" w:hAnsi="Arial" w:cs="Arial"/>
          <w:sz w:val="20"/>
          <w:szCs w:val="20"/>
        </w:rPr>
        <w:t xml:space="preserve"> click on the trashcan icon</w:t>
      </w:r>
      <w:r w:rsidR="00A24104">
        <w:rPr>
          <w:rFonts w:ascii="Arial" w:hAnsi="Arial" w:cs="Arial"/>
          <w:sz w:val="20"/>
          <w:szCs w:val="20"/>
        </w:rPr>
        <w:t xml:space="preserve">.  Click </w:t>
      </w:r>
      <w:r w:rsidR="00A24104" w:rsidRPr="009F79DF">
        <w:rPr>
          <w:rFonts w:ascii="Arial" w:hAnsi="Arial" w:cs="Arial"/>
          <w:b/>
          <w:bCs/>
          <w:sz w:val="20"/>
          <w:szCs w:val="20"/>
        </w:rPr>
        <w:t>Delete Application</w:t>
      </w:r>
      <w:r w:rsidR="00A24104">
        <w:rPr>
          <w:rFonts w:ascii="Arial" w:hAnsi="Arial" w:cs="Arial"/>
          <w:sz w:val="20"/>
          <w:szCs w:val="20"/>
        </w:rPr>
        <w:t xml:space="preserve"> to delete the application </w:t>
      </w:r>
      <w:r w:rsidR="00D92F54">
        <w:rPr>
          <w:rFonts w:ascii="Arial" w:hAnsi="Arial" w:cs="Arial"/>
          <w:sz w:val="20"/>
          <w:szCs w:val="20"/>
        </w:rPr>
        <w:t>or</w:t>
      </w:r>
      <w:r w:rsidR="009F79DF">
        <w:rPr>
          <w:rFonts w:ascii="Arial" w:hAnsi="Arial" w:cs="Arial"/>
          <w:sz w:val="20"/>
          <w:szCs w:val="20"/>
        </w:rPr>
        <w:t xml:space="preserve"> </w:t>
      </w:r>
      <w:r w:rsidR="009F79DF" w:rsidRPr="005A7593">
        <w:rPr>
          <w:rFonts w:ascii="Arial" w:hAnsi="Arial" w:cs="Arial"/>
          <w:b/>
          <w:bCs/>
          <w:sz w:val="20"/>
          <w:szCs w:val="20"/>
        </w:rPr>
        <w:t>Cancel</w:t>
      </w:r>
      <w:r w:rsidR="009F79DF">
        <w:rPr>
          <w:rFonts w:ascii="Arial" w:hAnsi="Arial" w:cs="Arial"/>
          <w:sz w:val="20"/>
          <w:szCs w:val="20"/>
        </w:rPr>
        <w:t xml:space="preserve"> to </w:t>
      </w:r>
      <w:r w:rsidR="005A7593">
        <w:rPr>
          <w:rFonts w:ascii="Arial" w:hAnsi="Arial" w:cs="Arial"/>
          <w:sz w:val="20"/>
          <w:szCs w:val="20"/>
        </w:rPr>
        <w:t>cancel the delete request.</w:t>
      </w:r>
    </w:p>
    <w:p w14:paraId="01897AE7" w14:textId="33CF2494" w:rsidR="005A7593" w:rsidRDefault="00B460EC" w:rsidP="005A7593">
      <w:pPr>
        <w:tabs>
          <w:tab w:val="left" w:pos="25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43AB39" wp14:editId="5D619E92">
            <wp:simplePos x="0" y="0"/>
            <wp:positionH relativeFrom="column">
              <wp:posOffset>723926</wp:posOffset>
            </wp:positionH>
            <wp:positionV relativeFrom="paragraph">
              <wp:posOffset>161214</wp:posOffset>
            </wp:positionV>
            <wp:extent cx="4074566" cy="1312480"/>
            <wp:effectExtent l="0" t="0" r="2540" b="2540"/>
            <wp:wrapTopAndBottom/>
            <wp:docPr id="582118156" name="Picture 1" descr="A screenshot of the Delete Application confirmation screen with the Delete Application and Cancel buttons highlighted with a red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118156" name="Picture 1" descr="A screenshot of the Delete Application confirmation screen with the Delete Application and Cancel buttons highlighted with a red box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566" cy="131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2C324" w14:textId="77777777" w:rsidR="00A24104" w:rsidRDefault="00A24104" w:rsidP="00925AA4">
      <w:pPr>
        <w:tabs>
          <w:tab w:val="left" w:pos="25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2CC32BA" w14:textId="68170EE9" w:rsidR="00925AA4" w:rsidRPr="00A24104" w:rsidRDefault="00925AA4" w:rsidP="00A24104">
      <w:pPr>
        <w:tabs>
          <w:tab w:val="left" w:pos="250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Limited Consent: </w:t>
      </w:r>
      <w:r w:rsidRPr="00113820">
        <w:rPr>
          <w:rFonts w:ascii="Arial" w:hAnsi="Arial" w:cs="Arial"/>
          <w:sz w:val="16"/>
          <w:szCs w:val="16"/>
        </w:rPr>
        <w:t>ESC Region 11 grants permission to attendees of this session to reproduce and distribute designated resources and materials provided during the presentation.</w:t>
      </w:r>
    </w:p>
    <w:sectPr w:rsidR="00925AA4" w:rsidRPr="00A24104" w:rsidSect="00460967">
      <w:footerReference w:type="default" r:id="rId20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548DD4" w:themeColor="text2" w:themeTint="99"/>
        <w:left w:val="thinThickThinMediumGap" w:sz="24" w:space="24" w:color="548DD4" w:themeColor="text2" w:themeTint="99"/>
        <w:bottom w:val="thinThickThinMediumGap" w:sz="24" w:space="24" w:color="548DD4" w:themeColor="text2" w:themeTint="99"/>
        <w:right w:val="thinThickThinMediumGap" w:sz="24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D563A" w14:textId="77777777" w:rsidR="00255180" w:rsidRDefault="00255180" w:rsidP="004F4F74">
      <w:pPr>
        <w:spacing w:after="0" w:line="240" w:lineRule="auto"/>
      </w:pPr>
      <w:r>
        <w:separator/>
      </w:r>
    </w:p>
  </w:endnote>
  <w:endnote w:type="continuationSeparator" w:id="0">
    <w:p w14:paraId="06E36CA7" w14:textId="77777777" w:rsidR="00255180" w:rsidRDefault="00255180" w:rsidP="004F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5E031" w14:textId="4FB577CD" w:rsidR="00094EEF" w:rsidRDefault="00BE7DFF" w:rsidP="00BE7DFF">
    <w:pPr>
      <w:pStyle w:val="Footer"/>
    </w:pPr>
    <w:r>
      <w:t>Key, Secret, and UR</w:t>
    </w:r>
    <w:r w:rsidR="00E83522">
      <w:t xml:space="preserve">L </w:t>
    </w:r>
    <w:r w:rsidR="00E83522">
      <w:tab/>
    </w:r>
    <w:r>
      <w:tab/>
    </w:r>
    <w:r w:rsidR="00E83522">
      <w:t xml:space="preserve">  </w:t>
    </w:r>
    <w:r>
      <w:t xml:space="preserve">                                                </w:t>
    </w:r>
    <w:sdt>
      <w:sdtPr>
        <w:id w:val="-1349479468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094EEF">
              <w:t xml:space="preserve">Page </w:t>
            </w:r>
            <w:r w:rsidR="00094EEF">
              <w:rPr>
                <w:b/>
                <w:bCs/>
                <w:sz w:val="24"/>
                <w:szCs w:val="24"/>
              </w:rPr>
              <w:fldChar w:fldCharType="begin"/>
            </w:r>
            <w:r w:rsidR="00094EEF">
              <w:rPr>
                <w:b/>
                <w:bCs/>
              </w:rPr>
              <w:instrText xml:space="preserve"> PAGE </w:instrText>
            </w:r>
            <w:r w:rsidR="00094EEF">
              <w:rPr>
                <w:b/>
                <w:bCs/>
                <w:sz w:val="24"/>
                <w:szCs w:val="24"/>
              </w:rPr>
              <w:fldChar w:fldCharType="separate"/>
            </w:r>
            <w:r w:rsidR="00094EEF">
              <w:rPr>
                <w:b/>
                <w:bCs/>
                <w:noProof/>
              </w:rPr>
              <w:t>2</w:t>
            </w:r>
            <w:r w:rsidR="00094EEF">
              <w:rPr>
                <w:b/>
                <w:bCs/>
                <w:sz w:val="24"/>
                <w:szCs w:val="24"/>
              </w:rPr>
              <w:fldChar w:fldCharType="end"/>
            </w:r>
            <w:r w:rsidR="00094EEF">
              <w:t xml:space="preserve"> of </w:t>
            </w:r>
            <w:r w:rsidR="00094EEF">
              <w:rPr>
                <w:b/>
                <w:bCs/>
                <w:sz w:val="24"/>
                <w:szCs w:val="24"/>
              </w:rPr>
              <w:fldChar w:fldCharType="begin"/>
            </w:r>
            <w:r w:rsidR="00094EEF">
              <w:rPr>
                <w:b/>
                <w:bCs/>
              </w:rPr>
              <w:instrText xml:space="preserve"> NUMPAGES  </w:instrText>
            </w:r>
            <w:r w:rsidR="00094EEF">
              <w:rPr>
                <w:b/>
                <w:bCs/>
                <w:sz w:val="24"/>
                <w:szCs w:val="24"/>
              </w:rPr>
              <w:fldChar w:fldCharType="separate"/>
            </w:r>
            <w:r w:rsidR="00094EEF">
              <w:rPr>
                <w:b/>
                <w:bCs/>
                <w:noProof/>
              </w:rPr>
              <w:t>2</w:t>
            </w:r>
            <w:r w:rsidR="00094EE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BC6C6C0" w14:textId="3A0D3277" w:rsidR="00094EEF" w:rsidRDefault="00094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F486D" w14:textId="77777777" w:rsidR="00255180" w:rsidRDefault="00255180" w:rsidP="004F4F74">
      <w:pPr>
        <w:spacing w:after="0" w:line="240" w:lineRule="auto"/>
      </w:pPr>
      <w:r>
        <w:separator/>
      </w:r>
    </w:p>
  </w:footnote>
  <w:footnote w:type="continuationSeparator" w:id="0">
    <w:p w14:paraId="7A1707C7" w14:textId="77777777" w:rsidR="00255180" w:rsidRDefault="00255180" w:rsidP="004F4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D65B1"/>
    <w:multiLevelType w:val="hybridMultilevel"/>
    <w:tmpl w:val="26EEF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A77831"/>
    <w:multiLevelType w:val="hybridMultilevel"/>
    <w:tmpl w:val="1E4CD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015436">
    <w:abstractNumId w:val="1"/>
  </w:num>
  <w:num w:numId="2" w16cid:durableId="80754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F74"/>
    <w:rsid w:val="00006165"/>
    <w:rsid w:val="0001334B"/>
    <w:rsid w:val="000160AD"/>
    <w:rsid w:val="000235E7"/>
    <w:rsid w:val="0003085F"/>
    <w:rsid w:val="00042EB9"/>
    <w:rsid w:val="00053031"/>
    <w:rsid w:val="0005427A"/>
    <w:rsid w:val="00061AEF"/>
    <w:rsid w:val="0006234D"/>
    <w:rsid w:val="00094EEF"/>
    <w:rsid w:val="000952D8"/>
    <w:rsid w:val="0009634B"/>
    <w:rsid w:val="000B475C"/>
    <w:rsid w:val="000D64FF"/>
    <w:rsid w:val="000E26D0"/>
    <w:rsid w:val="000F48C9"/>
    <w:rsid w:val="00101D02"/>
    <w:rsid w:val="001654E4"/>
    <w:rsid w:val="001759F7"/>
    <w:rsid w:val="00192E4A"/>
    <w:rsid w:val="001B0D76"/>
    <w:rsid w:val="001C08E7"/>
    <w:rsid w:val="001E40B8"/>
    <w:rsid w:val="001F16AB"/>
    <w:rsid w:val="0021726F"/>
    <w:rsid w:val="002245AD"/>
    <w:rsid w:val="00244919"/>
    <w:rsid w:val="0024597D"/>
    <w:rsid w:val="00252EA0"/>
    <w:rsid w:val="00255180"/>
    <w:rsid w:val="002601F7"/>
    <w:rsid w:val="00262C56"/>
    <w:rsid w:val="00285AC4"/>
    <w:rsid w:val="0029390C"/>
    <w:rsid w:val="002A0F14"/>
    <w:rsid w:val="002B1CD3"/>
    <w:rsid w:val="002C0556"/>
    <w:rsid w:val="002D4D99"/>
    <w:rsid w:val="002E2B50"/>
    <w:rsid w:val="002E411A"/>
    <w:rsid w:val="002E680D"/>
    <w:rsid w:val="002F04D8"/>
    <w:rsid w:val="00301A3B"/>
    <w:rsid w:val="0032560B"/>
    <w:rsid w:val="00326FDA"/>
    <w:rsid w:val="003526B1"/>
    <w:rsid w:val="00353B49"/>
    <w:rsid w:val="003569AF"/>
    <w:rsid w:val="00375547"/>
    <w:rsid w:val="00383938"/>
    <w:rsid w:val="003862F5"/>
    <w:rsid w:val="003A34C6"/>
    <w:rsid w:val="003B77F6"/>
    <w:rsid w:val="003C2EF3"/>
    <w:rsid w:val="003E789B"/>
    <w:rsid w:val="00402DC2"/>
    <w:rsid w:val="00407123"/>
    <w:rsid w:val="004242AA"/>
    <w:rsid w:val="00446F0C"/>
    <w:rsid w:val="00451A8E"/>
    <w:rsid w:val="00460967"/>
    <w:rsid w:val="004762EB"/>
    <w:rsid w:val="00497BFE"/>
    <w:rsid w:val="004B3C37"/>
    <w:rsid w:val="004B4F85"/>
    <w:rsid w:val="004B5119"/>
    <w:rsid w:val="004B6E0B"/>
    <w:rsid w:val="004E2D55"/>
    <w:rsid w:val="004F2432"/>
    <w:rsid w:val="004F4F74"/>
    <w:rsid w:val="00502178"/>
    <w:rsid w:val="005123DC"/>
    <w:rsid w:val="005262B4"/>
    <w:rsid w:val="00563991"/>
    <w:rsid w:val="00571A0D"/>
    <w:rsid w:val="00587147"/>
    <w:rsid w:val="005A7593"/>
    <w:rsid w:val="005B0B81"/>
    <w:rsid w:val="005C1260"/>
    <w:rsid w:val="005C7BA5"/>
    <w:rsid w:val="005E212F"/>
    <w:rsid w:val="005F46F5"/>
    <w:rsid w:val="005F6514"/>
    <w:rsid w:val="00602E69"/>
    <w:rsid w:val="006063D6"/>
    <w:rsid w:val="00612BC0"/>
    <w:rsid w:val="0062523E"/>
    <w:rsid w:val="00634281"/>
    <w:rsid w:val="006365FC"/>
    <w:rsid w:val="006444FB"/>
    <w:rsid w:val="006448FB"/>
    <w:rsid w:val="0065042D"/>
    <w:rsid w:val="006602EC"/>
    <w:rsid w:val="00666E55"/>
    <w:rsid w:val="006A0F78"/>
    <w:rsid w:val="006E247B"/>
    <w:rsid w:val="006E5691"/>
    <w:rsid w:val="006E59C5"/>
    <w:rsid w:val="006E656B"/>
    <w:rsid w:val="006E750F"/>
    <w:rsid w:val="00715176"/>
    <w:rsid w:val="00725193"/>
    <w:rsid w:val="00752513"/>
    <w:rsid w:val="00764F51"/>
    <w:rsid w:val="007A2705"/>
    <w:rsid w:val="007A3F26"/>
    <w:rsid w:val="007F32F0"/>
    <w:rsid w:val="007F4AA1"/>
    <w:rsid w:val="00807C23"/>
    <w:rsid w:val="008279EA"/>
    <w:rsid w:val="0083045D"/>
    <w:rsid w:val="00833DE3"/>
    <w:rsid w:val="00846B35"/>
    <w:rsid w:val="008A1B8E"/>
    <w:rsid w:val="008A4F15"/>
    <w:rsid w:val="008C2B4E"/>
    <w:rsid w:val="008C658B"/>
    <w:rsid w:val="008D322E"/>
    <w:rsid w:val="009125A1"/>
    <w:rsid w:val="009157A0"/>
    <w:rsid w:val="00925AA4"/>
    <w:rsid w:val="00926050"/>
    <w:rsid w:val="00934D7F"/>
    <w:rsid w:val="00950C83"/>
    <w:rsid w:val="009635F3"/>
    <w:rsid w:val="00972051"/>
    <w:rsid w:val="00975750"/>
    <w:rsid w:val="00993AAA"/>
    <w:rsid w:val="009953AA"/>
    <w:rsid w:val="00996A51"/>
    <w:rsid w:val="009A2CD6"/>
    <w:rsid w:val="009B1F21"/>
    <w:rsid w:val="009B64C2"/>
    <w:rsid w:val="009C2D51"/>
    <w:rsid w:val="009F79DF"/>
    <w:rsid w:val="00A07B2A"/>
    <w:rsid w:val="00A24104"/>
    <w:rsid w:val="00A242CF"/>
    <w:rsid w:val="00A33CDD"/>
    <w:rsid w:val="00A43045"/>
    <w:rsid w:val="00A462C9"/>
    <w:rsid w:val="00A52583"/>
    <w:rsid w:val="00A53E53"/>
    <w:rsid w:val="00A557AF"/>
    <w:rsid w:val="00A8752B"/>
    <w:rsid w:val="00AB12C0"/>
    <w:rsid w:val="00AC0E60"/>
    <w:rsid w:val="00AD7239"/>
    <w:rsid w:val="00AD763F"/>
    <w:rsid w:val="00AE094D"/>
    <w:rsid w:val="00AE6333"/>
    <w:rsid w:val="00B05D56"/>
    <w:rsid w:val="00B460EC"/>
    <w:rsid w:val="00B47BA9"/>
    <w:rsid w:val="00B56139"/>
    <w:rsid w:val="00B603B3"/>
    <w:rsid w:val="00B655FC"/>
    <w:rsid w:val="00B724B9"/>
    <w:rsid w:val="00BA739B"/>
    <w:rsid w:val="00BB6DDC"/>
    <w:rsid w:val="00BE7DFF"/>
    <w:rsid w:val="00BF6CF7"/>
    <w:rsid w:val="00C01BAF"/>
    <w:rsid w:val="00C05C40"/>
    <w:rsid w:val="00C623D7"/>
    <w:rsid w:val="00C66D38"/>
    <w:rsid w:val="00C67DDC"/>
    <w:rsid w:val="00C91A8E"/>
    <w:rsid w:val="00C9607E"/>
    <w:rsid w:val="00CA7180"/>
    <w:rsid w:val="00CA77E4"/>
    <w:rsid w:val="00CD3B87"/>
    <w:rsid w:val="00D042CE"/>
    <w:rsid w:val="00D26D53"/>
    <w:rsid w:val="00D35BC0"/>
    <w:rsid w:val="00D45D9B"/>
    <w:rsid w:val="00D66B45"/>
    <w:rsid w:val="00D804A6"/>
    <w:rsid w:val="00D92F54"/>
    <w:rsid w:val="00DD1CE8"/>
    <w:rsid w:val="00DE6824"/>
    <w:rsid w:val="00E1007F"/>
    <w:rsid w:val="00E20980"/>
    <w:rsid w:val="00E24947"/>
    <w:rsid w:val="00E669B7"/>
    <w:rsid w:val="00E6718C"/>
    <w:rsid w:val="00E67B19"/>
    <w:rsid w:val="00E72949"/>
    <w:rsid w:val="00E74D9A"/>
    <w:rsid w:val="00E83522"/>
    <w:rsid w:val="00F219A6"/>
    <w:rsid w:val="00F337C3"/>
    <w:rsid w:val="00F463DE"/>
    <w:rsid w:val="00F916E8"/>
    <w:rsid w:val="00FA58D3"/>
    <w:rsid w:val="00FB6C68"/>
    <w:rsid w:val="00FB7EFA"/>
    <w:rsid w:val="00FC52A3"/>
    <w:rsid w:val="00FD578D"/>
    <w:rsid w:val="00F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2CFF"/>
  <w15:docId w15:val="{59EAA5B7-5EC0-4432-B5C2-66BFABAC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F74"/>
  </w:style>
  <w:style w:type="paragraph" w:styleId="Footer">
    <w:name w:val="footer"/>
    <w:basedOn w:val="Normal"/>
    <w:link w:val="FooterChar"/>
    <w:uiPriority w:val="99"/>
    <w:unhideWhenUsed/>
    <w:rsid w:val="004F4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74"/>
  </w:style>
  <w:style w:type="paragraph" w:styleId="ListParagraph">
    <w:name w:val="List Paragraph"/>
    <w:basedOn w:val="Normal"/>
    <w:uiPriority w:val="34"/>
    <w:qFormat/>
    <w:rsid w:val="00972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shopTitle xmlns="5a8a36a4-233e-408b-8c1c-f9be8972ddbf" xsi:nil="true"/>
    <lcf76f155ced4ddcb4097134ff3c332f xmlns="5a8a36a4-233e-408b-8c1c-f9be8972ddbf">
      <Terms xmlns="http://schemas.microsoft.com/office/infopath/2007/PartnerControls"/>
    </lcf76f155ced4ddcb4097134ff3c332f>
    <TaxCatchAll xmlns="fd8d5dbb-26a6-4441-beda-6f8fe47aace9" xsi:nil="true"/>
    <Application xmlns="5a8a36a4-233e-408b-8c1c-f9be8972ddb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0B9E762A6124499C990BA3F6EC16A" ma:contentTypeVersion="21" ma:contentTypeDescription="Create a new document." ma:contentTypeScope="" ma:versionID="c46474e3a9f3f97254384e3adf1a941b">
  <xsd:schema xmlns:xsd="http://www.w3.org/2001/XMLSchema" xmlns:xs="http://www.w3.org/2001/XMLSchema" xmlns:p="http://schemas.microsoft.com/office/2006/metadata/properties" xmlns:ns2="5a8a36a4-233e-408b-8c1c-f9be8972ddbf" xmlns:ns3="fd8d5dbb-26a6-4441-beda-6f8fe47aace9" targetNamespace="http://schemas.microsoft.com/office/2006/metadata/properties" ma:root="true" ma:fieldsID="71b958e6ba8ec403b911ead1e0b196a2" ns2:_="" ns3:_="">
    <xsd:import namespace="5a8a36a4-233e-408b-8c1c-f9be8972ddbf"/>
    <xsd:import namespace="fd8d5dbb-26a6-4441-beda-6f8fe47a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WorkshopTitle" minOccurs="0"/>
                <xsd:element ref="ns2:Appli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a36a4-233e-408b-8c1c-f9be8972d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936f4c-4bc6-49e0-9192-804155150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orkshopTitle" ma:index="24" nillable="true" ma:displayName="Workshop Title" ma:format="Dropdown" ma:internalName="WorkshopTitle">
      <xsd:simpleType>
        <xsd:restriction base="dms:Note">
          <xsd:maxLength value="255"/>
        </xsd:restriction>
      </xsd:simpleType>
    </xsd:element>
    <xsd:element name="Application" ma:index="25" nillable="true" ma:displayName="Application" ma:format="Dropdown" ma:internalName="Application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5dbb-26a6-4441-beda-6f8fe47a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9d5f9-c3f2-48ac-8001-e640e38a06a7}" ma:internalName="TaxCatchAll" ma:showField="CatchAllData" ma:web="fd8d5dbb-26a6-4441-beda-6f8fe47aa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6A784-0B52-4A50-9824-C49AEE672E54}">
  <ds:schemaRefs>
    <ds:schemaRef ds:uri="http://schemas.microsoft.com/office/2006/metadata/properties"/>
    <ds:schemaRef ds:uri="http://schemas.microsoft.com/office/infopath/2007/PartnerControls"/>
    <ds:schemaRef ds:uri="5a8a36a4-233e-408b-8c1c-f9be8972ddbf"/>
    <ds:schemaRef ds:uri="fd8d5dbb-26a6-4441-beda-6f8fe47aace9"/>
  </ds:schemaRefs>
</ds:datastoreItem>
</file>

<file path=customXml/itemProps2.xml><?xml version="1.0" encoding="utf-8"?>
<ds:datastoreItem xmlns:ds="http://schemas.openxmlformats.org/officeDocument/2006/customXml" ds:itemID="{60C9EF4C-C601-4F6B-97E8-CA25094121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78D9A9-7697-4C07-990E-9888FDEC6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a36a4-233e-408b-8c1c-f9be8972ddbf"/>
    <ds:schemaRef ds:uri="fd8d5dbb-26a6-4441-beda-6f8fe47a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1809F0-A212-4B7A-B761-E31994F2AA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Lynne Summerlin</dc:creator>
  <cp:lastModifiedBy>Lynne Summerlin</cp:lastModifiedBy>
  <cp:revision>2</cp:revision>
  <cp:lastPrinted>2024-08-20T16:52:00Z</cp:lastPrinted>
  <dcterms:created xsi:type="dcterms:W3CDTF">2024-08-20T20:50:00Z</dcterms:created>
  <dcterms:modified xsi:type="dcterms:W3CDTF">2024-08-20T20:50:00Z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0x01010023E0B9E762A6124499C990BA3F6EC16A</vt:lpwstr>
  </property>
  <property fmtid="{D5CDD505-2E9C-101B-9397-08002B2CF9AE}" pid="3" name="Order">
    <vt:r8>120000</vt:r8>
  </property>
</Properties>
</file>